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94489" w:rsidR="0050612E" w:rsidP="30503166" w:rsidRDefault="00A94489" w14:paraId="0FCAD2E5" w14:textId="30C5A3CB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30503166" w:rsidR="00A94489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Dormentes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(SP</w:t>
      </w:r>
      <w:r w:rsidRPr="30503166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200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3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30503166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15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A94489" w:rsidR="00D160FA" w:rsidP="30503166" w:rsidRDefault="0050612E" w14:paraId="55E0D391" w14:textId="27DED8A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30503166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Inês Cardoso</w:t>
      </w:r>
    </w:p>
    <w:p w:rsidRPr="00A94489" w:rsidR="0050612E" w:rsidP="30503166" w:rsidRDefault="0050612E" w14:paraId="4658192D" w14:textId="03CDB75D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 w:rsidRPr="30503166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30503166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livre</w:t>
      </w:r>
    </w:p>
    <w:p w:rsidRPr="00A94489" w:rsidR="00A94489" w:rsidP="30503166" w:rsidRDefault="0050612E" w14:paraId="24ED8DF6" w14:textId="1444C64C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30503166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0503166" w:rsidR="3DF1F4C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 ruínas e a memória de uma antiga ferrovia do sertão de Pernambuco. Os trilhos entre as cidades de Salgueiro e Recife foram um marco logístico e cultural para toda região. Sua privatização nos anos 1990 atirou municípios inteiros ao vazio, criou vias fantasmas e lugares inabitados.</w:t>
      </w:r>
    </w:p>
    <w:p w:rsidRPr="00A94489" w:rsidR="00D160FA" w:rsidP="30503166" w:rsidRDefault="00D160FA" w14:paraId="61D46668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A94489" w:rsidR="00A94489" w:rsidP="30503166" w:rsidRDefault="0050612E" w14:paraId="6EF5B5F2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30503166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Melancólico e belo como um retrato desbotado, o curta reúne depoimentos de antigos trabalhadores da ferrovia e de habitantes das cidades afetadas. Lembranças, dores, saudades e canções brotam da voz de cada entrevistado, compondo um legado imaterial e simbólico de uma cruel transformação.</w:t>
      </w:r>
    </w:p>
    <w:p w:rsidRPr="00A94489" w:rsidR="00D160FA" w:rsidP="30503166" w:rsidRDefault="00D160FA" w14:paraId="10F61D6D" w14:textId="5C7AD2CC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50612E" w:rsidR="0050612E" w:rsidP="30503166" w:rsidRDefault="0050612E" w14:paraId="697BA568" w14:textId="0DB6FE33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30503166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3050316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Prêmio de Melhor Documentário Curta-Metragem no 8º Festival É Tudo Verdade, em </w:t>
      </w:r>
      <w:r w:rsidRPr="3050316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2003</w:t>
      </w:r>
      <w:r w:rsidRPr="30503166" w:rsidR="002C3350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50612E" w:rsidR="0050612E" w:rsidP="0064CF93" w:rsidRDefault="0050612E" w14:paraId="5FC8A163" w14:textId="478571C7">
      <w:pPr>
        <w:rPr>
          <w:b w:val="1"/>
          <w:bCs w:val="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92A82"/>
    <w:rsid w:val="002C3350"/>
    <w:rsid w:val="0050612E"/>
    <w:rsid w:val="0064CF93"/>
    <w:rsid w:val="008902A8"/>
    <w:rsid w:val="00926F5E"/>
    <w:rsid w:val="00A94489"/>
    <w:rsid w:val="00D160FA"/>
    <w:rsid w:val="00EF3350"/>
    <w:rsid w:val="148F9BCD"/>
    <w:rsid w:val="30503166"/>
    <w:rsid w:val="3DF1F4C8"/>
    <w:rsid w:val="4C8AFACC"/>
    <w:rsid w:val="51E0EE80"/>
    <w:rsid w:val="5635C7B6"/>
    <w:rsid w:val="5E1E2562"/>
    <w:rsid w:val="79FA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A8B2A37-64AC-4F82-8095-FE6F657A937F}"/>
</file>

<file path=customXml/itemProps2.xml><?xml version="1.0" encoding="utf-8"?>
<ds:datastoreItem xmlns:ds="http://schemas.openxmlformats.org/officeDocument/2006/customXml" ds:itemID="{54A18672-1789-46CF-B9E4-2F0B103701FE}"/>
</file>

<file path=customXml/itemProps3.xml><?xml version="1.0" encoding="utf-8"?>
<ds:datastoreItem xmlns:ds="http://schemas.openxmlformats.org/officeDocument/2006/customXml" ds:itemID="{95E4B76B-A005-439D-9B0E-688CD4EA83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11</revision>
  <dcterms:created xsi:type="dcterms:W3CDTF">2021-05-06T19:28:00.0000000Z</dcterms:created>
  <dcterms:modified xsi:type="dcterms:W3CDTF">2021-05-21T17:54:56.9134951Z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